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66" w:rsidRDefault="003E4E66" w:rsidP="003E4E66">
      <w:pPr>
        <w:widowControl w:val="0"/>
        <w:autoSpaceDE w:val="0"/>
        <w:autoSpaceDN w:val="0"/>
        <w:adjustRightInd w:val="0"/>
        <w:spacing w:after="0" w:line="240" w:lineRule="auto"/>
        <w:ind w:left="6" w:right="2" w:hanging="6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Техническое задание</w:t>
      </w:r>
    </w:p>
    <w:p w:rsidR="003E4E66" w:rsidRDefault="003E4E66" w:rsidP="003E4E66">
      <w:pPr>
        <w:widowControl w:val="0"/>
        <w:autoSpaceDE w:val="0"/>
        <w:autoSpaceDN w:val="0"/>
        <w:adjustRightInd w:val="0"/>
        <w:spacing w:after="0" w:line="240" w:lineRule="auto"/>
        <w:ind w:left="6" w:right="2" w:hanging="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092"/>
        <w:gridCol w:w="1983"/>
      </w:tblGrid>
      <w:tr w:rsidR="003E4E66" w:rsidTr="003E4E6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66" w:rsidRDefault="003E4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3E4E66" w:rsidRDefault="003E4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66" w:rsidRDefault="003E4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Технические характеристики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66" w:rsidRDefault="003E4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работ</w:t>
            </w:r>
          </w:p>
        </w:tc>
      </w:tr>
      <w:tr w:rsidR="003E4E66" w:rsidTr="003E4E66">
        <w:trPr>
          <w:trHeight w:val="438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выборочного капитального ремонта кровли и фасада нежилого помещения № 3 (Административное здание), расположенного по адресу: г. Челябинск, ул. 2-ая Павелецкая, д. 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66" w:rsidRDefault="003E4E66">
            <w:pPr>
              <w:tabs>
                <w:tab w:val="left" w:pos="320"/>
              </w:tabs>
              <w:snapToGri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Выполнение работ осуществляется в соответствии с настоящим техническим заданием и:</w:t>
            </w:r>
          </w:p>
          <w:p w:rsidR="003E4E66" w:rsidRDefault="003E4E66" w:rsidP="005B3E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Проектом договора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Приложение №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 об аукционе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3E4E66" w:rsidRDefault="003E4E66" w:rsidP="005B3E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Требованиями к товару, используемому при выполнении работ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Приложение № 2-2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 об аукционе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E4E66" w:rsidRDefault="003E4E66" w:rsidP="005B3E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Локальным сметным расчетом № 02-01-01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Приложение №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 об аукционе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3E4E66" w:rsidRDefault="003E4E66" w:rsidP="005B3E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Рабочей документацией (шифр: 0834/20-2-АС)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Приложение № 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 об аукционе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E4E66" w:rsidRDefault="003E4E66" w:rsidP="005B3E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Проектной документацией (шифр: 0834/20-2-КР)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Приложение №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документации об аукционе);</w:t>
            </w:r>
          </w:p>
          <w:p w:rsidR="003E4E66" w:rsidRDefault="003E4E66" w:rsidP="005B3EFF">
            <w:pPr>
              <w:pStyle w:val="31"/>
              <w:numPr>
                <w:ilvl w:val="0"/>
                <w:numId w:val="2"/>
              </w:numPr>
              <w:tabs>
                <w:tab w:val="left" w:pos="352"/>
              </w:tabs>
              <w:ind w:left="33" w:firstLine="142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Градостроительным кодексом Российской Федерации от 29 декабря 2004 г. № 190-ФЗ;</w:t>
            </w:r>
          </w:p>
          <w:p w:rsidR="003E4E66" w:rsidRDefault="003E4E66" w:rsidP="005B3EFF">
            <w:pPr>
              <w:pStyle w:val="31"/>
              <w:numPr>
                <w:ilvl w:val="0"/>
                <w:numId w:val="2"/>
              </w:numPr>
              <w:tabs>
                <w:tab w:val="left" w:pos="352"/>
              </w:tabs>
              <w:ind w:left="33" w:firstLine="142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Федеральным законом от 30 декабря 2009 г. № 384-Ф3 «Технический регламент о безопасности зданий и сооружений»;</w:t>
            </w:r>
          </w:p>
          <w:p w:rsidR="003E4E66" w:rsidRDefault="003E4E66" w:rsidP="005B3EFF">
            <w:pPr>
              <w:pStyle w:val="31"/>
              <w:numPr>
                <w:ilvl w:val="0"/>
                <w:numId w:val="2"/>
              </w:numPr>
              <w:tabs>
                <w:tab w:val="left" w:pos="352"/>
              </w:tabs>
              <w:ind w:left="33" w:firstLine="142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Федеральным законом от 22 июля 2008 г. № 123-ФЗ «Технический регламент о требованиях пожарной безопасности»;</w:t>
            </w:r>
          </w:p>
          <w:p w:rsidR="003E4E66" w:rsidRDefault="003E4E66" w:rsidP="005B3EFF">
            <w:pPr>
              <w:pStyle w:val="31"/>
              <w:numPr>
                <w:ilvl w:val="0"/>
                <w:numId w:val="2"/>
              </w:numPr>
              <w:tabs>
                <w:tab w:val="left" w:pos="352"/>
              </w:tabs>
              <w:ind w:left="33" w:firstLine="142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Постановлением Правительства РФ от 16 сентября 2020 г. № 1479 «Об утверждении Правил противопожарного режима в Российской Федерации»;</w:t>
            </w:r>
          </w:p>
          <w:p w:rsidR="003E4E66" w:rsidRDefault="003E4E66" w:rsidP="005B3EFF">
            <w:pPr>
              <w:pStyle w:val="31"/>
              <w:numPr>
                <w:ilvl w:val="0"/>
                <w:numId w:val="2"/>
              </w:numPr>
              <w:tabs>
                <w:tab w:val="left" w:pos="352"/>
              </w:tabs>
              <w:ind w:left="33" w:firstLine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Сводом правил СП 17.13330.2017 «Кровли». Актуализированная редакция СНиП II-26-76;</w:t>
            </w:r>
          </w:p>
          <w:p w:rsidR="003E4E66" w:rsidRDefault="003E4E66" w:rsidP="005B3EFF">
            <w:pPr>
              <w:pStyle w:val="31"/>
              <w:numPr>
                <w:ilvl w:val="0"/>
                <w:numId w:val="2"/>
              </w:numPr>
              <w:tabs>
                <w:tab w:val="left" w:pos="352"/>
              </w:tabs>
              <w:ind w:left="33" w:firstLine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Сводом правил СП 71.13330.2017 «Изоляционные и отделочные покрытия». Актуализированная редакция СНиП 3.04.01-87;</w:t>
            </w:r>
          </w:p>
          <w:p w:rsidR="003E4E66" w:rsidRDefault="003E4E66" w:rsidP="005B3EFF">
            <w:pPr>
              <w:pStyle w:val="31"/>
              <w:numPr>
                <w:ilvl w:val="0"/>
                <w:numId w:val="2"/>
              </w:numPr>
              <w:tabs>
                <w:tab w:val="left" w:pos="352"/>
              </w:tabs>
              <w:ind w:left="33" w:firstLine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Сводом правил СП 48.13330.2019 «СНиП 12-01-2004. Организация строительства»;</w:t>
            </w:r>
          </w:p>
          <w:p w:rsidR="003E4E66" w:rsidRDefault="003E4E66" w:rsidP="005B3EFF">
            <w:pPr>
              <w:pStyle w:val="31"/>
              <w:numPr>
                <w:ilvl w:val="0"/>
                <w:numId w:val="2"/>
              </w:numPr>
              <w:tabs>
                <w:tab w:val="left" w:pos="352"/>
              </w:tabs>
              <w:ind w:left="0" w:firstLine="1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Приказом Министерства труда и социальной защиты РФ от 11 декабря 2020 г. № 883н «Об утверждении Правил по охране труда при строительстве, реконструкции и ремонте».</w:t>
            </w:r>
          </w:p>
          <w:p w:rsidR="003E4E66" w:rsidRDefault="003E4E6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E66" w:rsidRDefault="003E4E66">
            <w:pPr>
              <w:pStyle w:val="a4"/>
              <w:snapToGrid w:val="0"/>
              <w:spacing w:after="0" w:line="240" w:lineRule="auto"/>
              <w:ind w:left="0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 Товары и материалы, используемые при выполнении работ, соответствуют: </w:t>
            </w:r>
          </w:p>
          <w:p w:rsidR="003E4E66" w:rsidRDefault="003E4E66">
            <w:pPr>
              <w:tabs>
                <w:tab w:val="left" w:pos="320"/>
              </w:tabs>
              <w:snapToGri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 Требованиям к товару, используемому при выполнении работ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Приложение № 2-2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документации об аукционе);</w:t>
            </w:r>
          </w:p>
          <w:p w:rsidR="003E4E66" w:rsidRDefault="003E4E66" w:rsidP="005B3EFF">
            <w:pPr>
              <w:pStyle w:val="a4"/>
              <w:numPr>
                <w:ilvl w:val="0"/>
                <w:numId w:val="3"/>
              </w:numPr>
              <w:tabs>
                <w:tab w:val="left" w:pos="36"/>
              </w:tabs>
              <w:snapToGrid w:val="0"/>
              <w:spacing w:after="0" w:line="240" w:lineRule="auto"/>
              <w:ind w:left="43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Локальному сметному расчету № 02-01-01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Приложение №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 об аукционе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E4E66" w:rsidRDefault="003E4E66" w:rsidP="005B3E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Рабочей документации (шифр: 0834/20-2-АС)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Приложение № 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 об аукционе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E4E66" w:rsidRDefault="003E4E66" w:rsidP="005B3EF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Проектной документации (шифр: 0834/20-2-КР)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Приложение №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документации об аукционе).</w:t>
            </w:r>
          </w:p>
          <w:p w:rsidR="003E4E66" w:rsidRDefault="003E4E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E66" w:rsidRDefault="003E4E66">
            <w:pPr>
              <w:tabs>
                <w:tab w:val="left" w:pos="320"/>
              </w:tabs>
              <w:snapToGri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Место выполнения работ: нежилое помещение № 3 (Административное здание), расположенное по адресу: г. Челябинск, ул. 2-ая Павелецкая, д. 10.</w:t>
            </w:r>
          </w:p>
          <w:p w:rsidR="003E4E66" w:rsidRDefault="003E4E66">
            <w:pPr>
              <w:tabs>
                <w:tab w:val="left" w:pos="320"/>
              </w:tabs>
              <w:snapToGri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E4E66" w:rsidRDefault="003E4E66">
            <w:pPr>
              <w:tabs>
                <w:tab w:val="left" w:pos="320"/>
              </w:tabs>
              <w:snapToGri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случае указания в Локальном сметном расчете № 02-01-01 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Приложение №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документации об аукционе), </w:t>
            </w:r>
            <w:r>
              <w:rPr>
                <w:rFonts w:ascii="Times New Roman" w:hAnsi="Times New Roman"/>
                <w:sz w:val="24"/>
                <w:szCs w:val="24"/>
              </w:rPr>
              <w:t>Рабочей документации (шифр: 0834/20-2-АС)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Приложение №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документации об аукционе), Проектной документации (шифр: 0834/20-2-КР)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Приложение №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документации об аукционе), Заключении по обследованию объекта (шифр: 0834/20-2)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Приложение №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документации об аукционе)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товарные знаки, знаки обслуживания, фирменные наименования, наименование производителя, данные указания приведены для обоснования расчетов и не обязывают Подрядчика использовать товары (материалы) с указанными товарными знаками, знаками обслуживания, фирменными наименованиями, наименованиями производителей, при выполнении работ могут применяться эквивалентные товары (материалы).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66" w:rsidRDefault="003E4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 основании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Локального сметного расчета </w:t>
            </w:r>
          </w:p>
          <w:p w:rsidR="003E4E66" w:rsidRDefault="003E4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№ 02-01-01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Приложение № 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 документации об аукционе)</w:t>
            </w:r>
          </w:p>
          <w:p w:rsidR="003E4E66" w:rsidRDefault="003E4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E4E66" w:rsidRDefault="003E4E66" w:rsidP="003E4E66">
      <w:pPr>
        <w:widowControl w:val="0"/>
        <w:autoSpaceDE w:val="0"/>
        <w:autoSpaceDN w:val="0"/>
        <w:adjustRightInd w:val="0"/>
        <w:spacing w:after="0" w:line="240" w:lineRule="auto"/>
        <w:ind w:left="6" w:right="2" w:hanging="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E4E66" w:rsidRDefault="003E4E66" w:rsidP="003E4E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3E4E66">
          <w:pgSz w:w="11909" w:h="16834"/>
          <w:pgMar w:top="709" w:right="567" w:bottom="284" w:left="1134" w:header="720" w:footer="261" w:gutter="0"/>
          <w:pgNumType w:start="1"/>
          <w:cols w:space="720"/>
        </w:sectPr>
      </w:pPr>
    </w:p>
    <w:p w:rsidR="003E4E66" w:rsidRDefault="003E4E66" w:rsidP="003E4E66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Требования к товару, используемому при выполнении работ</w:t>
      </w:r>
      <w:bookmarkStart w:id="0" w:name="_GoBack"/>
      <w:bookmarkEnd w:id="0"/>
    </w:p>
    <w:tbl>
      <w:tblPr>
        <w:tblpPr w:leftFromText="180" w:rightFromText="180" w:vertAnchor="text" w:tblpX="427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7"/>
        <w:gridCol w:w="6267"/>
        <w:gridCol w:w="4819"/>
      </w:tblGrid>
      <w:tr w:rsidR="003E4E66" w:rsidTr="003E4E6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66" w:rsidRDefault="003E4E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66" w:rsidRDefault="003E4E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Описание товара, используемого при выполнении работ</w:t>
            </w:r>
          </w:p>
          <w:p w:rsidR="003E4E66" w:rsidRDefault="003E4E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характеристик, комплектующих)</w:t>
            </w:r>
          </w:p>
        </w:tc>
      </w:tr>
      <w:tr w:rsidR="003E4E66" w:rsidTr="003E4E66">
        <w:trPr>
          <w:trHeight w:val="18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66" w:rsidRDefault="003E4E6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66" w:rsidRDefault="003E4E6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66" w:rsidRDefault="003E4E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Неизменяемый показатель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66" w:rsidRDefault="003E4E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Максимальное и/или минимальное значение изменяемого показателя (точное значение показателя устанавливает Подрядчик при выполнении работ)</w:t>
            </w:r>
          </w:p>
        </w:tc>
      </w:tr>
      <w:tr w:rsidR="003E4E66" w:rsidTr="003E4E66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tabs>
                <w:tab w:val="left" w:pos="1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Материал рулонный кровельный и гидроизоляционный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битумосодержащий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Бикрост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: ХПП» или эквивалент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3E4E66" w:rsidRDefault="003E4E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Локальная смета № 02-01-01, </w:t>
            </w:r>
          </w:p>
          <w:p w:rsidR="003E4E66" w:rsidRDefault="003E4E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п. 15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Назначение: для устройства пароизоляционного слоя многослойного кровельного ковра;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Вид основного компонента покровного состава: битумный (наплавляемый);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Вид основы: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стекловолокнистая</w:t>
            </w: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 (стеклохолст);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Вид защитного слоя: материал с пленкой;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Группа горючести (по ГОСТ 30244-94): Г4;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Группа воспламеняемости (по ГОСТ 30402-96): В3;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Группа распространения пламени (по ГОСТ 30444-97): РП4;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Соответствует требованиям: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- ГОСТ 30547-97 «Материалы рулонные кровельные и гидроизоляционные. Общие технические условия»;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- ГОСТ 32805-2014 (EN 13707:2004) «Материалы гибкие рулонные кровельные </w:t>
            </w:r>
            <w:proofErr w:type="spellStart"/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битумосодержащие</w:t>
            </w:r>
            <w:proofErr w:type="spellEnd"/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. Общие технические условия».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color w:val="2D2D2D"/>
                <w:spacing w:val="2"/>
                <w:sz w:val="20"/>
              </w:rPr>
            </w:pPr>
            <w:r>
              <w:rPr>
                <w:rFonts w:ascii="Times New Roman" w:eastAsia="MS Mincho" w:hAnsi="Times New Roman"/>
                <w:b w:val="0"/>
                <w:color w:val="000000"/>
                <w:sz w:val="20"/>
              </w:rPr>
              <w:t xml:space="preserve">Максимальная сила растяжения в продольном направлении (по ГОСТ 31899-1-2011 (EN 12311-1:1999)): </w:t>
            </w:r>
            <w:r>
              <w:rPr>
                <w:rFonts w:ascii="Times New Roman" w:eastAsia="MS Mincho" w:hAnsi="Times New Roman"/>
                <w:b w:val="0"/>
                <w:i/>
                <w:color w:val="000000"/>
                <w:sz w:val="20"/>
              </w:rPr>
              <w:t>не менее</w:t>
            </w:r>
            <w:r>
              <w:rPr>
                <w:rFonts w:ascii="Times New Roman" w:eastAsia="MS Mincho" w:hAnsi="Times New Roman"/>
                <w:b w:val="0"/>
                <w:color w:val="000000"/>
                <w:sz w:val="20"/>
              </w:rPr>
              <w:t xml:space="preserve"> 500 Н/50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мм.</w:t>
            </w:r>
          </w:p>
        </w:tc>
      </w:tr>
      <w:tr w:rsidR="003E4E66" w:rsidTr="003E4E66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tabs>
                <w:tab w:val="left" w:pos="1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Плиты </w:t>
            </w:r>
            <w:proofErr w:type="spellStart"/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минераловатные</w:t>
            </w:r>
            <w:proofErr w:type="spellEnd"/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 теплоизоляционные двухслойные «ТЕХНОРУФ двухслойная» или эквивалент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Локальная смета № 02-01-01, 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п. 18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Марка по плотности (нижний слой): ПЖ - 120;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Марка по плотности (верхний слой): ППЖ - 180;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Номинальное значение толщины (нижний слой): 100 мм;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Номинальное значение толщины (верхний слой): 50 мм;</w:t>
            </w:r>
          </w:p>
          <w:p w:rsidR="003E4E66" w:rsidRDefault="003E4E66">
            <w:pPr>
              <w:pStyle w:val="3"/>
              <w:tabs>
                <w:tab w:val="left" w:pos="884"/>
              </w:tabs>
              <w:snapToGrid w:val="0"/>
              <w:spacing w:after="0" w:line="240" w:lineRule="auto"/>
              <w:jc w:val="both"/>
              <w:rPr>
                <w:sz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Соответствует требованиям ГОСТ 9573-2012 «Плиты из минеральной ваты на синтетическом связующем теплоизоляционные. Технические условия».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66" w:rsidRDefault="003E4E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ХХХХХХХХХХХХ</w:t>
            </w:r>
          </w:p>
        </w:tc>
      </w:tr>
      <w:tr w:rsidR="003E4E66" w:rsidTr="003E4E66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tabs>
                <w:tab w:val="left" w:pos="1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66" w:rsidRDefault="003E4E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Гравий керамзитовый М 600, фракция 10-20 мм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Локальная смета № 02-01-01, 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п. 20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Марка по насыпной плотности: М600;</w:t>
            </w:r>
          </w:p>
          <w:p w:rsidR="003E4E66" w:rsidRDefault="003E4E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Фракция гравия керамзитового: от 10 до 20 мм; </w:t>
            </w:r>
          </w:p>
          <w:p w:rsidR="003E4E66" w:rsidRDefault="003E4E66">
            <w:pPr>
              <w:tabs>
                <w:tab w:val="left" w:pos="884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Соответствует требованиям ГОСТ 32496-2013 «Заполнители пористые для легких бетонов. Технические условия».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66" w:rsidRDefault="003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ХХХХХХХХХХХХ</w:t>
            </w:r>
          </w:p>
        </w:tc>
      </w:tr>
      <w:tr w:rsidR="003E4E66" w:rsidTr="003E4E66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tabs>
                <w:tab w:val="left" w:pos="1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Аэратор пластиковый для плоских кровель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Локальная смета № 02-01-01, 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п. 28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Назначение: вентиляция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подкровельного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пространства;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Материал изделия: ударопрочный пластик.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Диаметр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влагоотводящей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трубы:</w:t>
            </w:r>
          </w:p>
          <w:p w:rsidR="003E4E66" w:rsidRDefault="003E4E66" w:rsidP="005B3EF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вход: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не менее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160 мм;</w:t>
            </w:r>
          </w:p>
          <w:p w:rsidR="003E4E66" w:rsidRDefault="003E4E66" w:rsidP="005B3EF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выход: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не менее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110 мм;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Диаметр «юбки» изделия: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не менее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430 мм;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Высота изделия: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не менее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450 мм.</w:t>
            </w:r>
          </w:p>
        </w:tc>
      </w:tr>
      <w:tr w:rsidR="003E4E66" w:rsidTr="003E4E66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tabs>
                <w:tab w:val="left" w:pos="1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Кровельный рулонный материал для устройства верхнего слоя многослойного кровельного ковра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Техноэласт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 ЭКП-5,0, сланец серый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эквивалент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Локальная смета № 02-01-01, 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п. 30, п. 35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Назначение: для устройства верхнего слоя многослойного кровельного ковра;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Вид основы: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 полимерных волокон;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Вид основного компонента покровного состава: битумно-полимерный (наплавляемый);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Вид защитного слоя: материал с посыпкой (крупнозернистой);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Группа горючести (по ГОСТ 30244-94): Г4;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Группа воспламеняемости (по ГОСТ 30402-96): В3;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Группа распространения пламени (по ГОСТ 30444-97): РП4;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Соответствует требованиям: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- ГОСТ 30547-97 «Материалы рулонные кровельные и гидроизоляционные. Общие технические условия»;</w:t>
            </w:r>
          </w:p>
          <w:p w:rsidR="003E4E66" w:rsidRDefault="003E4E66">
            <w:pPr>
              <w:tabs>
                <w:tab w:val="left" w:pos="884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- ГОСТ 32805-2014 (EN 13707:2004) «Материалы гибкие рулонные кровельные </w:t>
            </w:r>
            <w:proofErr w:type="spellStart"/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битумосодержащие</w:t>
            </w:r>
            <w:proofErr w:type="spellEnd"/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. Общие технические условия».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Максимальная сила растяжения в продольном направлении (по ГОСТ 31899-1-2011 (EN 12311-1:1999)): </w:t>
            </w:r>
            <w:r>
              <w:rPr>
                <w:rFonts w:ascii="Times New Roman" w:eastAsia="MS Mincho" w:hAnsi="Times New Roman"/>
                <w:i/>
                <w:color w:val="000000"/>
                <w:sz w:val="20"/>
                <w:szCs w:val="20"/>
              </w:rPr>
              <w:t>не менее</w:t>
            </w: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 800 Н/50 мм;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Максимальная сила растяжения в поперечном направлении (по ГОСТ 31899-1-2011 (EN 12311-1:1999)): </w:t>
            </w:r>
            <w:r>
              <w:rPr>
                <w:rFonts w:ascii="Times New Roman" w:eastAsia="MS Mincho" w:hAnsi="Times New Roman"/>
                <w:i/>
                <w:color w:val="000000"/>
                <w:sz w:val="20"/>
                <w:szCs w:val="20"/>
              </w:rPr>
              <w:t>не менее</w:t>
            </w: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 600 Н/50 мм;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Предельное значение температуры гибкости (по ГОСТ EN 1109-2011): </w:t>
            </w:r>
            <w:r>
              <w:rPr>
                <w:rFonts w:ascii="Times New Roman" w:eastAsia="MS Mincho" w:hAnsi="Times New Roman"/>
                <w:i/>
                <w:color w:val="000000"/>
                <w:sz w:val="20"/>
                <w:szCs w:val="20"/>
              </w:rPr>
              <w:t>не выше</w:t>
            </w: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 -25°С;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Предельное значение теплостойкости (по ГОСТ EN 1110-2011): </w:t>
            </w:r>
            <w:r>
              <w:rPr>
                <w:rFonts w:ascii="Times New Roman" w:eastAsia="MS Mincho" w:hAnsi="Times New Roman"/>
                <w:i/>
                <w:color w:val="000000"/>
                <w:sz w:val="20"/>
                <w:szCs w:val="20"/>
              </w:rPr>
              <w:t>не ниже</w:t>
            </w: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 +100 °С.</w:t>
            </w:r>
          </w:p>
        </w:tc>
      </w:tr>
      <w:tr w:rsidR="003E4E66" w:rsidTr="003E4E66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tabs>
                <w:tab w:val="left" w:pos="1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66" w:rsidRDefault="003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Кровельный рулонный материал для устройства нижнего слоя многослойного кровельного ковра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Унифлекс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 ВЕНТ ЭПВ»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эквивалент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Локальная смета № 02-01-01, 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п. 31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Назначение: для устройства нижнего слоя многослойного кровельного ковра;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Вид основы: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 полимерных волокон;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Вид основного компонента покровного состава: битумно-полимерный (наплавляемый);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Вид защитного слоя: материал с пленкой;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Группа горючести (по ГОСТ 30244-94): Г4;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Группа воспламеняемости (по ГОСТ 30402-96): В3;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Группа распространения пламени (по ГОСТ 30444-97): РП4;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Соответствует требованиям: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- ГОСТ 30547-97 «Материалы рулонные кровельные и гидроизоляционные. Общие технические условия»;</w:t>
            </w:r>
          </w:p>
          <w:p w:rsidR="003E4E66" w:rsidRDefault="003E4E66">
            <w:pPr>
              <w:tabs>
                <w:tab w:val="left" w:pos="884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- ГОСТ 32805-2014 (EN 13707:2004) «Материалы гибкие рулонные кровельные </w:t>
            </w:r>
            <w:proofErr w:type="spellStart"/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битумосодержащие</w:t>
            </w:r>
            <w:proofErr w:type="spellEnd"/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>. Общие технические условия».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Максимальная сила растяжения в продольном направлении (по ГОСТ 31899-1-2011 (EN 12311-1:1999)): </w:t>
            </w:r>
            <w:r>
              <w:rPr>
                <w:rFonts w:ascii="Times New Roman" w:eastAsia="MS Mincho" w:hAnsi="Times New Roman"/>
                <w:i/>
                <w:color w:val="000000"/>
                <w:sz w:val="20"/>
                <w:szCs w:val="20"/>
              </w:rPr>
              <w:t>не менее</w:t>
            </w: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 700 Н/50 мм;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Максимальная сила растяжения в поперечном направлении (по ГОСТ 31899-1-2011 (EN 12311-1:1999)): </w:t>
            </w:r>
            <w:r>
              <w:rPr>
                <w:rFonts w:ascii="Times New Roman" w:eastAsia="MS Mincho" w:hAnsi="Times New Roman"/>
                <w:i/>
                <w:color w:val="000000"/>
                <w:sz w:val="20"/>
                <w:szCs w:val="20"/>
              </w:rPr>
              <w:t>не менее</w:t>
            </w: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 550 Н/50 мм;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Предельное значение температуры гибкости (по ГОСТ EN 1109-2011): </w:t>
            </w:r>
            <w:r>
              <w:rPr>
                <w:rFonts w:ascii="Times New Roman" w:eastAsia="MS Mincho" w:hAnsi="Times New Roman"/>
                <w:i/>
                <w:color w:val="000000"/>
                <w:sz w:val="20"/>
                <w:szCs w:val="20"/>
              </w:rPr>
              <w:t>не выше</w:t>
            </w: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 -20 °С;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Предельное значение теплостойкости (по ГОСТ EN 1110-2011): </w:t>
            </w:r>
            <w:r>
              <w:rPr>
                <w:rFonts w:ascii="Times New Roman" w:eastAsia="MS Mincho" w:hAnsi="Times New Roman"/>
                <w:i/>
                <w:color w:val="000000"/>
                <w:sz w:val="20"/>
                <w:szCs w:val="20"/>
              </w:rPr>
              <w:t>не ниже</w:t>
            </w:r>
            <w:r>
              <w:rPr>
                <w:rFonts w:ascii="Times New Roman" w:eastAsia="MS Mincho" w:hAnsi="Times New Roman"/>
                <w:color w:val="000000"/>
                <w:sz w:val="20"/>
                <w:szCs w:val="20"/>
              </w:rPr>
              <w:t xml:space="preserve"> +100 °С.</w:t>
            </w:r>
          </w:p>
        </w:tc>
      </w:tr>
      <w:tr w:rsidR="003E4E66" w:rsidTr="003E4E66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tabs>
                <w:tab w:val="left" w:pos="1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Кирпич силикатный полнотелый утолщенный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Локальная смета № 02-01-01, 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п. 60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Условное обозначение изделия: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СУЛПо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Номинальная длина: 250 мм;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Номинальная ширина: 120 мм; 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Номинальная высота: 88 мм;</w:t>
            </w:r>
          </w:p>
          <w:p w:rsidR="003E4E66" w:rsidRDefault="003E4E66">
            <w:pPr>
              <w:tabs>
                <w:tab w:val="left" w:pos="884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Соответствует требованиям ГОСТ 379-2015 «Кирпич, камни, блоки и плиты перегородочные силикатные. Общие технические условия».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Марка по прочности: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не ниже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М125.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E66" w:rsidTr="003E4E66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tabs>
                <w:tab w:val="left" w:pos="1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Смеси сухие ремонтные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тиксотропные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безусадочные, быстротвердеющие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Локальная смета № 02-01-01, 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п. 67, п. 71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Назначение: ремонт поврежденных и разрушенных элементов бетонных и железобетонных конструкций;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Вяжущий материал: 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портландцемент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фибронаполнителя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 полимерный;</w:t>
            </w:r>
          </w:p>
          <w:p w:rsidR="003E4E66" w:rsidRDefault="003E4E66">
            <w:pPr>
              <w:tabs>
                <w:tab w:val="left" w:pos="884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Соответствует требованиям ГОСТ 31357-2007 «Смеси сухие строительные на цементном вяжущем. Общие технические условия».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Марка бетона по водонепроницаемости (по ГОСТ 12730.5-2018):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  <w:t>не ниже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W16;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Марка бетона по морозостойкости: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  <w:t>не ниже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F300;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Прочность на сжатие в возрасте 28 суток: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  <w:t>не менее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60 МПа;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Прочность сцепления с основанием (адгезия) в возрасте 28 суток: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не менее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2,0 МПа;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прочности на сжатие (по ГОСТ 26633-2015):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не ниже </w:t>
            </w:r>
            <w:r>
              <w:rPr>
                <w:rFonts w:ascii="Times New Roman" w:hAnsi="Times New Roman"/>
                <w:sz w:val="20"/>
                <w:szCs w:val="20"/>
              </w:rPr>
              <w:t>В60.</w:t>
            </w:r>
          </w:p>
        </w:tc>
      </w:tr>
      <w:tr w:rsidR="003E4E66" w:rsidTr="003E4E66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tabs>
                <w:tab w:val="left" w:pos="1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Смесь бетонная сухая безусадочная быстротвердеющая для чистовой отделки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тиксотропного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типа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MasterEmaco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 900 (EMACO 90)» или эквивалент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Локальная смета № 02-01-01, 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п. 87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Назначение: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ремонт поврежденных и разрушенных элементов бетонных и железобетонных конструкций;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Вяжущий материал: портландцемент;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фибронаполнителя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 полимерный;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Соответствует требованиям: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ГОСТ 31357-2007 «Смеси сухие строительные на цементном вяжущем. Общие технические условия»;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- ГОСТ 33699-2015 «Смеси сухие строительные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шпатлевочные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 на цементном вяжущем. Технические условия».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Марка бетона по водонепроницаемости (по ГОСТ 12730.5-2018): </w:t>
            </w:r>
            <w:r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не ниже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W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12;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Марка бетона по морозостойкости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не ниже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300; </w:t>
            </w:r>
          </w:p>
          <w:p w:rsidR="003E4E66" w:rsidRDefault="003E4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Прочность на сжатие в возрасте 28 суток: </w:t>
            </w:r>
            <w:r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не менее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40 МПа;</w:t>
            </w:r>
          </w:p>
          <w:p w:rsidR="003E4E66" w:rsidRDefault="003E4E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Прочность сцепления с основанием (адгезия) в возрасте 28 суток: </w:t>
            </w:r>
            <w:r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не менее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1,5 МПа.</w:t>
            </w:r>
          </w:p>
        </w:tc>
      </w:tr>
    </w:tbl>
    <w:p w:rsidR="003E4E66" w:rsidRDefault="003E4E66" w:rsidP="003E4E6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E4E66" w:rsidRDefault="003E4E66" w:rsidP="003E4E66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24"/>
        </w:rPr>
      </w:pPr>
    </w:p>
    <w:p w:rsidR="003E4E66" w:rsidRDefault="003E4E66" w:rsidP="003E4E66">
      <w:pPr>
        <w:spacing w:before="120" w:after="0" w:line="240" w:lineRule="auto"/>
        <w:ind w:left="284" w:right="-425" w:firstLine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Применяемые при выполнении работ товары должны быть новыми (товары, которые не были в употреблении, в ремонте, в том числе которые не были восстановлены, у которых не была осуществлена замена составных частей, не были восстановлены потребительские свойства).</w:t>
      </w:r>
    </w:p>
    <w:p w:rsidR="004F5C68" w:rsidRDefault="004F5C68"/>
    <w:sectPr w:rsidR="004F5C68" w:rsidSect="003E4E66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E214E"/>
    <w:multiLevelType w:val="hybridMultilevel"/>
    <w:tmpl w:val="360A6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9486A"/>
    <w:multiLevelType w:val="hybridMultilevel"/>
    <w:tmpl w:val="B09AABB0"/>
    <w:lvl w:ilvl="0" w:tplc="0242E59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624672A2"/>
    <w:multiLevelType w:val="hybridMultilevel"/>
    <w:tmpl w:val="DD9E8E06"/>
    <w:lvl w:ilvl="0" w:tplc="0242E594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" w15:restartNumberingAfterBreak="0">
    <w:nsid w:val="72E91CDB"/>
    <w:multiLevelType w:val="hybridMultilevel"/>
    <w:tmpl w:val="522E2912"/>
    <w:lvl w:ilvl="0" w:tplc="DCD4310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BB"/>
    <w:rsid w:val="003E4E66"/>
    <w:rsid w:val="004F5C68"/>
    <w:rsid w:val="0066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93C80-142B-46FC-9470-E76D6797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E6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E4E66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4E66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3">
    <w:name w:val="Body Text 3"/>
    <w:basedOn w:val="a"/>
    <w:link w:val="30"/>
    <w:semiHidden/>
    <w:unhideWhenUsed/>
    <w:rsid w:val="003E4E6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3E4E66"/>
    <w:rPr>
      <w:rFonts w:ascii="Calibri" w:eastAsia="Calibri" w:hAnsi="Calibri" w:cs="Times New Roman"/>
      <w:sz w:val="16"/>
      <w:szCs w:val="16"/>
    </w:rPr>
  </w:style>
  <w:style w:type="character" w:customStyle="1" w:styleId="a3">
    <w:name w:val="Абзац списка Знак"/>
    <w:link w:val="a4"/>
    <w:uiPriority w:val="34"/>
    <w:locked/>
    <w:rsid w:val="003E4E66"/>
  </w:style>
  <w:style w:type="paragraph" w:styleId="a4">
    <w:name w:val="List Paragraph"/>
    <w:basedOn w:val="a"/>
    <w:link w:val="a3"/>
    <w:uiPriority w:val="34"/>
    <w:qFormat/>
    <w:rsid w:val="003E4E6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31">
    <w:name w:val="Основной текст 31"/>
    <w:basedOn w:val="a"/>
    <w:uiPriority w:val="99"/>
    <w:rsid w:val="003E4E66"/>
    <w:pPr>
      <w:suppressAutoHyphens/>
      <w:spacing w:after="0" w:line="240" w:lineRule="auto"/>
    </w:pPr>
    <w:rPr>
      <w:rFonts w:ascii="Times New Roman" w:eastAsia="Times New Roman" w:hAnsi="Times New Roman"/>
      <w:color w:val="00000A"/>
      <w:kern w:val="2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1487</Words>
  <Characters>8478</Characters>
  <Application>Microsoft Office Word</Application>
  <DocSecurity>0</DocSecurity>
  <Lines>70</Lines>
  <Paragraphs>19</Paragraphs>
  <ScaleCrop>false</ScaleCrop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2021-03-22T06:39:00Z</dcterms:created>
  <dcterms:modified xsi:type="dcterms:W3CDTF">2021-03-22T06:40:00Z</dcterms:modified>
</cp:coreProperties>
</file>