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0C" w:rsidRDefault="00EB0E0C" w:rsidP="007E1ADF">
      <w:pPr>
        <w:widowControl w:val="0"/>
        <w:suppressAutoHyphens/>
        <w:autoSpaceDE w:val="0"/>
        <w:rPr>
          <w:szCs w:val="28"/>
          <w:lang w:eastAsia="ar-SA"/>
        </w:rPr>
      </w:pPr>
      <w:bookmarkStart w:id="0" w:name="_GoBack"/>
      <w:bookmarkEnd w:id="0"/>
    </w:p>
    <w:p w:rsidR="00EB0E0C" w:rsidRDefault="00EB0E0C" w:rsidP="000B50D9">
      <w:pPr>
        <w:widowControl w:val="0"/>
        <w:suppressAutoHyphens/>
        <w:autoSpaceDE w:val="0"/>
        <w:jc w:val="center"/>
        <w:rPr>
          <w:szCs w:val="28"/>
          <w:lang w:eastAsia="ar-SA"/>
        </w:rPr>
      </w:pPr>
      <w:r>
        <w:rPr>
          <w:szCs w:val="28"/>
          <w:lang w:eastAsia="ar-SA"/>
        </w:rPr>
        <w:t>Журнал учета</w:t>
      </w:r>
    </w:p>
    <w:p w:rsidR="00EB0E0C" w:rsidRDefault="00EB0E0C" w:rsidP="00172849">
      <w:pPr>
        <w:widowControl w:val="0"/>
        <w:suppressAutoHyphens/>
        <w:autoSpaceDE w:val="0"/>
        <w:jc w:val="center"/>
        <w:rPr>
          <w:szCs w:val="28"/>
          <w:lang w:eastAsia="ar-SA"/>
        </w:rPr>
      </w:pPr>
      <w:r>
        <w:rPr>
          <w:szCs w:val="28"/>
          <w:lang w:eastAsia="ar-SA"/>
        </w:rPr>
        <w:t>внешнеэкономических сделок и международной деятельности</w:t>
      </w:r>
    </w:p>
    <w:p w:rsidR="00EB0E0C" w:rsidRDefault="00EB0E0C" w:rsidP="00172849">
      <w:pPr>
        <w:widowControl w:val="0"/>
        <w:suppressAutoHyphens/>
        <w:autoSpaceDE w:val="0"/>
        <w:jc w:val="center"/>
        <w:rPr>
          <w:szCs w:val="28"/>
          <w:lang w:eastAsia="ar-SA"/>
        </w:rPr>
      </w:pPr>
      <w:r>
        <w:rPr>
          <w:szCs w:val="28"/>
          <w:lang w:eastAsia="ar-SA"/>
        </w:rPr>
        <w:t xml:space="preserve"> __________________________________</w:t>
      </w:r>
    </w:p>
    <w:p w:rsidR="00EB0E0C" w:rsidRPr="00172849" w:rsidRDefault="00EB0E0C" w:rsidP="00172849">
      <w:pPr>
        <w:widowControl w:val="0"/>
        <w:suppressAutoHyphens/>
        <w:autoSpaceDE w:val="0"/>
        <w:jc w:val="center"/>
        <w:rPr>
          <w:sz w:val="16"/>
          <w:szCs w:val="16"/>
          <w:lang w:eastAsia="ar-SA"/>
        </w:rPr>
      </w:pPr>
      <w:r>
        <w:rPr>
          <w:sz w:val="16"/>
          <w:szCs w:val="16"/>
          <w:lang w:eastAsia="ar-SA"/>
        </w:rPr>
        <w:t>наименование структурного подразделения</w:t>
      </w:r>
    </w:p>
    <w:p w:rsidR="00EB0E0C" w:rsidRPr="00172849" w:rsidRDefault="00EB0E0C" w:rsidP="00172849">
      <w:pPr>
        <w:widowControl w:val="0"/>
        <w:suppressAutoHyphens/>
        <w:autoSpaceDE w:val="0"/>
        <w:jc w:val="both"/>
        <w:rPr>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700"/>
        <w:gridCol w:w="2125"/>
        <w:gridCol w:w="2125"/>
        <w:gridCol w:w="2125"/>
        <w:gridCol w:w="2125"/>
      </w:tblGrid>
      <w:tr w:rsidR="00EB0E0C" w:rsidRPr="00172849" w:rsidTr="00A55E87">
        <w:tc>
          <w:tcPr>
            <w:tcW w:w="608" w:type="dxa"/>
          </w:tcPr>
          <w:p w:rsidR="00EB0E0C" w:rsidRPr="00A55E87" w:rsidRDefault="00EB0E0C" w:rsidP="00A55E87">
            <w:pPr>
              <w:widowControl w:val="0"/>
              <w:suppressAutoHyphens/>
              <w:autoSpaceDE w:val="0"/>
              <w:jc w:val="center"/>
              <w:rPr>
                <w:sz w:val="24"/>
                <w:lang w:eastAsia="ar-SA"/>
              </w:rPr>
            </w:pPr>
            <w:r w:rsidRPr="00A55E87">
              <w:rPr>
                <w:sz w:val="24"/>
                <w:lang w:eastAsia="ar-SA"/>
              </w:rPr>
              <w:t>№</w:t>
            </w:r>
          </w:p>
          <w:p w:rsidR="00EB0E0C" w:rsidRPr="00A55E87" w:rsidRDefault="00EB0E0C" w:rsidP="00A55E87">
            <w:pPr>
              <w:widowControl w:val="0"/>
              <w:suppressAutoHyphens/>
              <w:autoSpaceDE w:val="0"/>
              <w:jc w:val="center"/>
              <w:rPr>
                <w:sz w:val="24"/>
                <w:lang w:eastAsia="ar-SA"/>
              </w:rPr>
            </w:pPr>
            <w:r w:rsidRPr="00A55E87">
              <w:rPr>
                <w:sz w:val="24"/>
                <w:lang w:eastAsia="ar-SA"/>
              </w:rPr>
              <w:t>п/п</w:t>
            </w:r>
          </w:p>
        </w:tc>
        <w:tc>
          <w:tcPr>
            <w:tcW w:w="700" w:type="dxa"/>
          </w:tcPr>
          <w:p w:rsidR="00EB0E0C" w:rsidRPr="00A55E87" w:rsidRDefault="00EB0E0C" w:rsidP="00A55E87">
            <w:pPr>
              <w:widowControl w:val="0"/>
              <w:suppressAutoHyphens/>
              <w:autoSpaceDE w:val="0"/>
              <w:jc w:val="center"/>
              <w:rPr>
                <w:sz w:val="24"/>
                <w:lang w:eastAsia="ar-SA"/>
              </w:rPr>
            </w:pPr>
            <w:r w:rsidRPr="00A55E87">
              <w:rPr>
                <w:sz w:val="24"/>
                <w:lang w:eastAsia="ar-SA"/>
              </w:rPr>
              <w:t>Дата</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Документ, на основании которого совершается внешне-экономическая сделка (международная деятельность)</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Сведения об иностранном лице, участвующем во внешне-экономической сделке (международной деятельности)</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Сведения о предмете внешне-экономической сделки (международной деятельности)</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Сведения о результатах идентификации предмета внешне-экономической сделки (международной деятельности)</w:t>
            </w:r>
          </w:p>
        </w:tc>
      </w:tr>
      <w:tr w:rsidR="00EB0E0C" w:rsidRPr="00172849" w:rsidTr="00A55E87">
        <w:tc>
          <w:tcPr>
            <w:tcW w:w="608" w:type="dxa"/>
          </w:tcPr>
          <w:p w:rsidR="00EB0E0C" w:rsidRPr="00A55E87" w:rsidRDefault="00EB0E0C" w:rsidP="00A55E87">
            <w:pPr>
              <w:widowControl w:val="0"/>
              <w:suppressAutoHyphens/>
              <w:autoSpaceDE w:val="0"/>
              <w:jc w:val="center"/>
              <w:rPr>
                <w:sz w:val="24"/>
                <w:lang w:eastAsia="ar-SA"/>
              </w:rPr>
            </w:pPr>
            <w:r w:rsidRPr="00A55E87">
              <w:rPr>
                <w:sz w:val="24"/>
                <w:lang w:eastAsia="ar-SA"/>
              </w:rPr>
              <w:t>1.</w:t>
            </w:r>
          </w:p>
        </w:tc>
        <w:tc>
          <w:tcPr>
            <w:tcW w:w="700" w:type="dxa"/>
          </w:tcPr>
          <w:p w:rsidR="00EB0E0C" w:rsidRPr="00A55E87" w:rsidRDefault="00EB0E0C" w:rsidP="00A55E87">
            <w:pPr>
              <w:widowControl w:val="0"/>
              <w:suppressAutoHyphens/>
              <w:autoSpaceDE w:val="0"/>
              <w:jc w:val="center"/>
              <w:rPr>
                <w:sz w:val="24"/>
                <w:lang w:eastAsia="ar-SA"/>
              </w:rPr>
            </w:pPr>
            <w:r w:rsidRPr="00A55E87">
              <w:rPr>
                <w:sz w:val="24"/>
                <w:lang w:eastAsia="ar-SA"/>
              </w:rPr>
              <w:t>2.</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3.</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4.</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5.</w:t>
            </w:r>
          </w:p>
        </w:tc>
        <w:tc>
          <w:tcPr>
            <w:tcW w:w="2125" w:type="dxa"/>
          </w:tcPr>
          <w:p w:rsidR="00EB0E0C" w:rsidRPr="00A55E87" w:rsidRDefault="00EB0E0C" w:rsidP="00A55E87">
            <w:pPr>
              <w:widowControl w:val="0"/>
              <w:suppressAutoHyphens/>
              <w:autoSpaceDE w:val="0"/>
              <w:jc w:val="center"/>
              <w:rPr>
                <w:sz w:val="24"/>
                <w:lang w:eastAsia="ar-SA"/>
              </w:rPr>
            </w:pPr>
            <w:r w:rsidRPr="00A55E87">
              <w:rPr>
                <w:sz w:val="24"/>
                <w:lang w:eastAsia="ar-SA"/>
              </w:rPr>
              <w:t>6.</w:t>
            </w:r>
          </w:p>
        </w:tc>
      </w:tr>
      <w:tr w:rsidR="00EB0E0C" w:rsidRPr="00172849" w:rsidTr="00A55E87">
        <w:tc>
          <w:tcPr>
            <w:tcW w:w="608" w:type="dxa"/>
          </w:tcPr>
          <w:p w:rsidR="00EB0E0C" w:rsidRPr="00A55E87" w:rsidRDefault="00EB0E0C" w:rsidP="00A55E87">
            <w:pPr>
              <w:widowControl w:val="0"/>
              <w:suppressAutoHyphens/>
              <w:autoSpaceDE w:val="0"/>
              <w:jc w:val="center"/>
              <w:rPr>
                <w:sz w:val="24"/>
                <w:lang w:eastAsia="ar-SA"/>
              </w:rPr>
            </w:pPr>
          </w:p>
        </w:tc>
        <w:tc>
          <w:tcPr>
            <w:tcW w:w="700"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r>
      <w:tr w:rsidR="00EB0E0C" w:rsidRPr="00172849" w:rsidTr="00A55E87">
        <w:tc>
          <w:tcPr>
            <w:tcW w:w="608" w:type="dxa"/>
          </w:tcPr>
          <w:p w:rsidR="00EB0E0C" w:rsidRPr="00A55E87" w:rsidRDefault="00EB0E0C" w:rsidP="00A55E87">
            <w:pPr>
              <w:widowControl w:val="0"/>
              <w:suppressAutoHyphens/>
              <w:autoSpaceDE w:val="0"/>
              <w:jc w:val="center"/>
              <w:rPr>
                <w:sz w:val="24"/>
                <w:lang w:eastAsia="ar-SA"/>
              </w:rPr>
            </w:pPr>
          </w:p>
        </w:tc>
        <w:tc>
          <w:tcPr>
            <w:tcW w:w="700"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c>
          <w:tcPr>
            <w:tcW w:w="2125" w:type="dxa"/>
          </w:tcPr>
          <w:p w:rsidR="00EB0E0C" w:rsidRPr="00A55E87" w:rsidRDefault="00EB0E0C" w:rsidP="00A55E87">
            <w:pPr>
              <w:widowControl w:val="0"/>
              <w:suppressAutoHyphens/>
              <w:autoSpaceDE w:val="0"/>
              <w:jc w:val="center"/>
              <w:rPr>
                <w:sz w:val="24"/>
                <w:lang w:eastAsia="ar-SA"/>
              </w:rPr>
            </w:pPr>
          </w:p>
        </w:tc>
      </w:tr>
    </w:tbl>
    <w:p w:rsidR="00EB0E0C" w:rsidRDefault="00EB0E0C" w:rsidP="00172849">
      <w:pPr>
        <w:widowControl w:val="0"/>
        <w:suppressAutoHyphens/>
        <w:autoSpaceDE w:val="0"/>
        <w:jc w:val="both"/>
        <w:rPr>
          <w:szCs w:val="28"/>
          <w:lang w:eastAsia="ar-SA"/>
        </w:rPr>
      </w:pP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 xml:space="preserve">Примечания: </w:t>
      </w: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1. В графе 1 указывается порядковый номер внешнеэкономической сделки</w:t>
      </w:r>
      <w:r>
        <w:rPr>
          <w:sz w:val="26"/>
          <w:szCs w:val="26"/>
          <w:lang w:eastAsia="ar-SA"/>
        </w:rPr>
        <w:t xml:space="preserve"> (международной деятельности)</w:t>
      </w:r>
      <w:r w:rsidRPr="00172849">
        <w:rPr>
          <w:sz w:val="26"/>
          <w:szCs w:val="26"/>
          <w:lang w:eastAsia="ar-SA"/>
        </w:rPr>
        <w:t>.</w:t>
      </w: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2. В графе 2 указывается дата внесения учетной записи.</w:t>
      </w: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3. В графе 3 указываются номер (при его наличии) и дата внешнеторгового договора (контракта), дополнительного соглашения к нему или иного документа, на основании которого совершается внешнеэкономическая сделка</w:t>
      </w:r>
      <w:r>
        <w:rPr>
          <w:sz w:val="26"/>
          <w:szCs w:val="26"/>
          <w:lang w:eastAsia="ar-SA"/>
        </w:rPr>
        <w:t xml:space="preserve"> (международная деятельность)</w:t>
      </w:r>
      <w:r w:rsidRPr="00172849">
        <w:rPr>
          <w:sz w:val="26"/>
          <w:szCs w:val="26"/>
          <w:lang w:eastAsia="ar-SA"/>
        </w:rPr>
        <w:t>.</w:t>
      </w: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4. В графе 4 указываются сведения об иностранном лице, участвующем во внешнеэкономической сделке</w:t>
      </w:r>
      <w:r>
        <w:rPr>
          <w:sz w:val="26"/>
          <w:szCs w:val="26"/>
          <w:lang w:eastAsia="ar-SA"/>
        </w:rPr>
        <w:t xml:space="preserve"> или международной деятельности</w:t>
      </w:r>
      <w:r w:rsidRPr="00172849">
        <w:rPr>
          <w:sz w:val="26"/>
          <w:szCs w:val="26"/>
          <w:lang w:eastAsia="ar-SA"/>
        </w:rPr>
        <w:t xml:space="preserve"> (иностранном лице, международной организации либо ее представителе), являющемся получателем товаров, информации, услуг, результатов интеллектуальной деятельности (приобретателем прав на них) или заказчиком работ (наименование и местонахождение (адрес) - для юридического лица, фамилия, инициалы и место проживания - для физического лица).</w:t>
      </w:r>
    </w:p>
    <w:p w:rsidR="00EB0E0C" w:rsidRPr="00172849" w:rsidRDefault="00EB0E0C" w:rsidP="00172849">
      <w:pPr>
        <w:widowControl w:val="0"/>
        <w:suppressAutoHyphens/>
        <w:autoSpaceDE w:val="0"/>
        <w:ind w:firstLine="708"/>
        <w:jc w:val="both"/>
        <w:rPr>
          <w:sz w:val="26"/>
          <w:szCs w:val="26"/>
          <w:lang w:eastAsia="ar-SA"/>
        </w:rPr>
      </w:pPr>
      <w:r w:rsidRPr="00172849">
        <w:rPr>
          <w:sz w:val="26"/>
          <w:szCs w:val="26"/>
          <w:lang w:eastAsia="ar-SA"/>
        </w:rPr>
        <w:t>5. В графе 5 указываются наименование предмета внешнеэкономической сделки</w:t>
      </w:r>
      <w:r>
        <w:rPr>
          <w:sz w:val="26"/>
          <w:szCs w:val="26"/>
          <w:lang w:eastAsia="ar-SA"/>
        </w:rPr>
        <w:t xml:space="preserve"> (международной деятельности)</w:t>
      </w:r>
      <w:r w:rsidRPr="00172849">
        <w:rPr>
          <w:sz w:val="26"/>
          <w:szCs w:val="26"/>
          <w:lang w:eastAsia="ar-SA"/>
        </w:rPr>
        <w:t>, краткие сведения о нем и его функциональном назначении.</w:t>
      </w:r>
    </w:p>
    <w:p w:rsidR="00EB0E0C" w:rsidRPr="000B50D9" w:rsidRDefault="00EB0E0C" w:rsidP="000B50D9">
      <w:pPr>
        <w:widowControl w:val="0"/>
        <w:suppressAutoHyphens/>
        <w:autoSpaceDE w:val="0"/>
        <w:ind w:firstLine="708"/>
        <w:jc w:val="both"/>
        <w:rPr>
          <w:sz w:val="26"/>
          <w:szCs w:val="26"/>
        </w:rPr>
      </w:pPr>
      <w:r w:rsidRPr="00172849">
        <w:rPr>
          <w:sz w:val="26"/>
          <w:szCs w:val="26"/>
          <w:lang w:eastAsia="ar-SA"/>
        </w:rPr>
        <w:t xml:space="preserve">6. В графе 6 указываются сведения о результатах идентификации предмета внешнеэкономической сделки </w:t>
      </w:r>
      <w:r>
        <w:rPr>
          <w:sz w:val="26"/>
          <w:szCs w:val="26"/>
          <w:lang w:eastAsia="ar-SA"/>
        </w:rPr>
        <w:t xml:space="preserve">(международной деятельности) </w:t>
      </w:r>
      <w:r w:rsidRPr="00172849">
        <w:rPr>
          <w:sz w:val="26"/>
          <w:szCs w:val="26"/>
          <w:lang w:eastAsia="ar-SA"/>
        </w:rPr>
        <w:t>с точки зрения его принадлежности к продукции, подлежащей экспортному контролю, со ссылкой на документ, подтверждающий этот результат (идентификационное заключение, составленное российским участником внешнеэкономической деятельности, либо выданные уполномоченным федеральным органом исполнительной власти лицензия, разрешение или иной документ, либо заключение экспертной организации).</w:t>
      </w:r>
    </w:p>
    <w:sectPr w:rsidR="00EB0E0C" w:rsidRPr="000B50D9" w:rsidSect="000153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542"/>
    <w:multiLevelType w:val="hybridMultilevel"/>
    <w:tmpl w:val="DDC6A064"/>
    <w:lvl w:ilvl="0" w:tplc="DAE87E7C">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ED15758"/>
    <w:multiLevelType w:val="hybridMultilevel"/>
    <w:tmpl w:val="EB7A3AE4"/>
    <w:lvl w:ilvl="0" w:tplc="3758B4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7C1245F"/>
    <w:multiLevelType w:val="hybridMultilevel"/>
    <w:tmpl w:val="07C0B968"/>
    <w:lvl w:ilvl="0" w:tplc="AF2462E2">
      <w:start w:val="1"/>
      <w:numFmt w:val="decimal"/>
      <w:lvlText w:val="%1."/>
      <w:lvlJc w:val="left"/>
      <w:pPr>
        <w:ind w:left="1834" w:hanging="112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A911B0B"/>
    <w:multiLevelType w:val="hybridMultilevel"/>
    <w:tmpl w:val="E294E538"/>
    <w:lvl w:ilvl="0" w:tplc="B7D2AB3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402175C0"/>
    <w:multiLevelType w:val="hybridMultilevel"/>
    <w:tmpl w:val="543A93A2"/>
    <w:lvl w:ilvl="0" w:tplc="C436DC4E">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BCB66DB"/>
    <w:multiLevelType w:val="multilevel"/>
    <w:tmpl w:val="BF467B14"/>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nsid w:val="4BFA6EB0"/>
    <w:multiLevelType w:val="multilevel"/>
    <w:tmpl w:val="546AEA90"/>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7">
    <w:nsid w:val="640E41AC"/>
    <w:multiLevelType w:val="hybridMultilevel"/>
    <w:tmpl w:val="31169E54"/>
    <w:lvl w:ilvl="0" w:tplc="7F126E2C">
      <w:start w:val="1"/>
      <w:numFmt w:val="decimal"/>
      <w:lvlText w:val="%1."/>
      <w:lvlJc w:val="left"/>
      <w:pPr>
        <w:ind w:left="1729" w:hanging="10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76F44BB6"/>
    <w:multiLevelType w:val="hybridMultilevel"/>
    <w:tmpl w:val="5D0CED3E"/>
    <w:lvl w:ilvl="0" w:tplc="84344FB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
  </w:num>
  <w:num w:numId="2">
    <w:abstractNumId w:val="6"/>
  </w:num>
  <w:num w:numId="3">
    <w:abstractNumId w:val="3"/>
  </w:num>
  <w:num w:numId="4">
    <w:abstractNumId w:val="1"/>
  </w:num>
  <w:num w:numId="5">
    <w:abstractNumId w:val="4"/>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hyphenationZone w:val="357"/>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4662"/>
    <w:rsid w:val="0001417C"/>
    <w:rsid w:val="00015305"/>
    <w:rsid w:val="00052730"/>
    <w:rsid w:val="00077A0B"/>
    <w:rsid w:val="0008085B"/>
    <w:rsid w:val="000B3CDD"/>
    <w:rsid w:val="000B50D9"/>
    <w:rsid w:val="000E0108"/>
    <w:rsid w:val="00122395"/>
    <w:rsid w:val="001275D6"/>
    <w:rsid w:val="0013250E"/>
    <w:rsid w:val="001626DB"/>
    <w:rsid w:val="00172849"/>
    <w:rsid w:val="00192CFD"/>
    <w:rsid w:val="00195DE7"/>
    <w:rsid w:val="001B04DA"/>
    <w:rsid w:val="001E5D2E"/>
    <w:rsid w:val="001F0F3E"/>
    <w:rsid w:val="001F1028"/>
    <w:rsid w:val="00225022"/>
    <w:rsid w:val="00236325"/>
    <w:rsid w:val="0024768F"/>
    <w:rsid w:val="00255C1D"/>
    <w:rsid w:val="002E0FD0"/>
    <w:rsid w:val="002E721C"/>
    <w:rsid w:val="002E7786"/>
    <w:rsid w:val="003075BC"/>
    <w:rsid w:val="00322F1D"/>
    <w:rsid w:val="00323376"/>
    <w:rsid w:val="0036238A"/>
    <w:rsid w:val="003625D6"/>
    <w:rsid w:val="003D200E"/>
    <w:rsid w:val="00406CC9"/>
    <w:rsid w:val="0044337F"/>
    <w:rsid w:val="00467A47"/>
    <w:rsid w:val="00472339"/>
    <w:rsid w:val="00475DC9"/>
    <w:rsid w:val="004F5939"/>
    <w:rsid w:val="00511F52"/>
    <w:rsid w:val="005D11A5"/>
    <w:rsid w:val="006211F1"/>
    <w:rsid w:val="006366E8"/>
    <w:rsid w:val="00653DD8"/>
    <w:rsid w:val="00687726"/>
    <w:rsid w:val="006948CE"/>
    <w:rsid w:val="00697D1B"/>
    <w:rsid w:val="006B043E"/>
    <w:rsid w:val="006B34EE"/>
    <w:rsid w:val="006C1462"/>
    <w:rsid w:val="006E502B"/>
    <w:rsid w:val="00760331"/>
    <w:rsid w:val="00773257"/>
    <w:rsid w:val="00773F39"/>
    <w:rsid w:val="007E1ADF"/>
    <w:rsid w:val="007F14E8"/>
    <w:rsid w:val="00811D2A"/>
    <w:rsid w:val="008136BF"/>
    <w:rsid w:val="00872183"/>
    <w:rsid w:val="008E1DB5"/>
    <w:rsid w:val="008E6C74"/>
    <w:rsid w:val="00904BF3"/>
    <w:rsid w:val="00914CB7"/>
    <w:rsid w:val="009356BC"/>
    <w:rsid w:val="009827DE"/>
    <w:rsid w:val="0099767A"/>
    <w:rsid w:val="009C2C5C"/>
    <w:rsid w:val="009C5BDD"/>
    <w:rsid w:val="009E2CFC"/>
    <w:rsid w:val="00A21932"/>
    <w:rsid w:val="00A24044"/>
    <w:rsid w:val="00A37A99"/>
    <w:rsid w:val="00A55E87"/>
    <w:rsid w:val="00A83B21"/>
    <w:rsid w:val="00A84C0B"/>
    <w:rsid w:val="00A97FA0"/>
    <w:rsid w:val="00AA4662"/>
    <w:rsid w:val="00AC6A17"/>
    <w:rsid w:val="00AF26BF"/>
    <w:rsid w:val="00AF7CDB"/>
    <w:rsid w:val="00B30690"/>
    <w:rsid w:val="00B373A6"/>
    <w:rsid w:val="00B474E2"/>
    <w:rsid w:val="00B52D6E"/>
    <w:rsid w:val="00B667F9"/>
    <w:rsid w:val="00B83DC5"/>
    <w:rsid w:val="00BA11A8"/>
    <w:rsid w:val="00C33690"/>
    <w:rsid w:val="00C51E3C"/>
    <w:rsid w:val="00C85EF4"/>
    <w:rsid w:val="00C865B0"/>
    <w:rsid w:val="00C94B87"/>
    <w:rsid w:val="00C97BBE"/>
    <w:rsid w:val="00CA16F6"/>
    <w:rsid w:val="00CB67B3"/>
    <w:rsid w:val="00CC4BEC"/>
    <w:rsid w:val="00DD024B"/>
    <w:rsid w:val="00DD3A79"/>
    <w:rsid w:val="00DD3CF1"/>
    <w:rsid w:val="00DE44E1"/>
    <w:rsid w:val="00DE69A6"/>
    <w:rsid w:val="00E23040"/>
    <w:rsid w:val="00E253A2"/>
    <w:rsid w:val="00E27D32"/>
    <w:rsid w:val="00E45B12"/>
    <w:rsid w:val="00E5071F"/>
    <w:rsid w:val="00E94151"/>
    <w:rsid w:val="00EA38B0"/>
    <w:rsid w:val="00EB0E0C"/>
    <w:rsid w:val="00EB3830"/>
    <w:rsid w:val="00ED6D3C"/>
    <w:rsid w:val="00F1003E"/>
    <w:rsid w:val="00F168DF"/>
    <w:rsid w:val="00F31804"/>
    <w:rsid w:val="00F67CE0"/>
    <w:rsid w:val="00F702D2"/>
    <w:rsid w:val="00FB6784"/>
    <w:rsid w:val="00FD2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62"/>
    <w:rPr>
      <w:rFonts w:ascii="Times New Roman" w:eastAsia="Times New Roman" w:hAnsi="Times New Roman"/>
      <w:sz w:val="28"/>
      <w:szCs w:val="24"/>
    </w:rPr>
  </w:style>
  <w:style w:type="paragraph" w:styleId="1">
    <w:name w:val="heading 1"/>
    <w:basedOn w:val="a"/>
    <w:next w:val="a"/>
    <w:link w:val="10"/>
    <w:uiPriority w:val="99"/>
    <w:qFormat/>
    <w:rsid w:val="00AA4662"/>
    <w:pPr>
      <w:keepNext/>
      <w:jc w:val="center"/>
      <w:outlineLvl w:val="0"/>
    </w:pPr>
  </w:style>
  <w:style w:type="paragraph" w:styleId="2">
    <w:name w:val="heading 2"/>
    <w:basedOn w:val="a"/>
    <w:next w:val="a"/>
    <w:link w:val="20"/>
    <w:uiPriority w:val="99"/>
    <w:qFormat/>
    <w:rsid w:val="00AA4662"/>
    <w:pPr>
      <w:keepNext/>
      <w:outlineLvl w:val="1"/>
    </w:pPr>
    <w:rPr>
      <w:b/>
      <w:bCs/>
      <w:i/>
      <w:iCs/>
      <w:sz w:val="24"/>
    </w:rPr>
  </w:style>
  <w:style w:type="paragraph" w:styleId="4">
    <w:name w:val="heading 4"/>
    <w:basedOn w:val="a"/>
    <w:next w:val="a"/>
    <w:link w:val="40"/>
    <w:uiPriority w:val="99"/>
    <w:qFormat/>
    <w:rsid w:val="00AA4662"/>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A4662"/>
    <w:rPr>
      <w:rFonts w:ascii="Times New Roman" w:hAnsi="Times New Roman" w:cs="Times New Roman"/>
      <w:sz w:val="24"/>
      <w:szCs w:val="24"/>
      <w:lang w:eastAsia="ru-RU"/>
    </w:rPr>
  </w:style>
  <w:style w:type="character" w:customStyle="1" w:styleId="20">
    <w:name w:val="Заголовок 2 Знак"/>
    <w:link w:val="2"/>
    <w:uiPriority w:val="99"/>
    <w:locked/>
    <w:rsid w:val="00AA4662"/>
    <w:rPr>
      <w:rFonts w:ascii="Times New Roman" w:hAnsi="Times New Roman" w:cs="Times New Roman"/>
      <w:b/>
      <w:bCs/>
      <w:i/>
      <w:iCs/>
      <w:sz w:val="24"/>
      <w:szCs w:val="24"/>
      <w:lang w:eastAsia="ru-RU"/>
    </w:rPr>
  </w:style>
  <w:style w:type="character" w:customStyle="1" w:styleId="40">
    <w:name w:val="Заголовок 4 Знак"/>
    <w:link w:val="4"/>
    <w:uiPriority w:val="99"/>
    <w:locked/>
    <w:rsid w:val="00AA4662"/>
    <w:rPr>
      <w:rFonts w:ascii="Times New Roman" w:hAnsi="Times New Roman" w:cs="Times New Roman"/>
      <w:b/>
      <w:bCs/>
      <w:sz w:val="28"/>
      <w:szCs w:val="28"/>
      <w:lang w:eastAsia="ru-RU"/>
    </w:rPr>
  </w:style>
  <w:style w:type="paragraph" w:styleId="a3">
    <w:name w:val="header"/>
    <w:basedOn w:val="a"/>
    <w:link w:val="a4"/>
    <w:uiPriority w:val="99"/>
    <w:rsid w:val="00AA4662"/>
    <w:pPr>
      <w:tabs>
        <w:tab w:val="center" w:pos="4677"/>
        <w:tab w:val="right" w:pos="9355"/>
      </w:tabs>
    </w:pPr>
  </w:style>
  <w:style w:type="character" w:customStyle="1" w:styleId="a4">
    <w:name w:val="Верхний колонтитул Знак"/>
    <w:link w:val="a3"/>
    <w:uiPriority w:val="99"/>
    <w:locked/>
    <w:rsid w:val="00AA4662"/>
    <w:rPr>
      <w:rFonts w:ascii="Times New Roman" w:hAnsi="Times New Roman" w:cs="Times New Roman"/>
      <w:sz w:val="24"/>
      <w:szCs w:val="24"/>
      <w:lang w:eastAsia="ru-RU"/>
    </w:rPr>
  </w:style>
  <w:style w:type="paragraph" w:styleId="a5">
    <w:name w:val="Balloon Text"/>
    <w:basedOn w:val="a"/>
    <w:link w:val="a6"/>
    <w:uiPriority w:val="99"/>
    <w:semiHidden/>
    <w:rsid w:val="006B34EE"/>
    <w:rPr>
      <w:rFonts w:ascii="Tahoma" w:hAnsi="Tahoma" w:cs="Tahoma"/>
      <w:sz w:val="16"/>
      <w:szCs w:val="16"/>
    </w:rPr>
  </w:style>
  <w:style w:type="character" w:customStyle="1" w:styleId="a6">
    <w:name w:val="Текст выноски Знак"/>
    <w:link w:val="a5"/>
    <w:uiPriority w:val="99"/>
    <w:semiHidden/>
    <w:locked/>
    <w:rsid w:val="006B34EE"/>
    <w:rPr>
      <w:rFonts w:ascii="Tahoma" w:hAnsi="Tahoma" w:cs="Tahoma"/>
      <w:sz w:val="16"/>
      <w:szCs w:val="16"/>
      <w:lang w:eastAsia="ru-RU"/>
    </w:rPr>
  </w:style>
  <w:style w:type="paragraph" w:styleId="a7">
    <w:name w:val="List Paragraph"/>
    <w:basedOn w:val="a"/>
    <w:uiPriority w:val="99"/>
    <w:qFormat/>
    <w:rsid w:val="00195DE7"/>
    <w:pPr>
      <w:ind w:left="720"/>
      <w:contextualSpacing/>
    </w:pPr>
  </w:style>
  <w:style w:type="table" w:styleId="a8">
    <w:name w:val="Table Grid"/>
    <w:basedOn w:val="a1"/>
    <w:uiPriority w:val="99"/>
    <w:rsid w:val="00172849"/>
    <w:pPr>
      <w:widowControl w:val="0"/>
      <w:suppressAutoHyphens/>
      <w:autoSpaceDE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Swetlana</dc:creator>
  <cp:keywords/>
  <dc:description/>
  <cp:lastModifiedBy>Swetlana</cp:lastModifiedBy>
  <cp:revision>76</cp:revision>
  <cp:lastPrinted>2017-05-22T06:28:00Z</cp:lastPrinted>
  <dcterms:created xsi:type="dcterms:W3CDTF">2017-04-27T10:33:00Z</dcterms:created>
  <dcterms:modified xsi:type="dcterms:W3CDTF">2017-05-25T05:47:00Z</dcterms:modified>
</cp:coreProperties>
</file>